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AD" w:rsidRPr="00295F3A" w:rsidRDefault="008F1FAD" w:rsidP="008F1FAD">
      <w:pPr>
        <w:pStyle w:val="Style50"/>
        <w:widowControl/>
        <w:spacing w:line="240" w:lineRule="auto"/>
        <w:ind w:firstLine="0"/>
        <w:rPr>
          <w:rStyle w:val="FontStyle80"/>
          <w:rFonts w:ascii="Times New Roman" w:hAnsi="Times New Roman" w:cs="Times New Roman"/>
          <w:i w:val="0"/>
          <w:sz w:val="28"/>
          <w:szCs w:val="28"/>
        </w:rPr>
      </w:pPr>
      <w:r w:rsidRPr="00295F3A">
        <w:rPr>
          <w:rStyle w:val="FontStyle80"/>
          <w:rFonts w:ascii="Times New Roman" w:hAnsi="Times New Roman" w:cs="Times New Roman"/>
          <w:i w:val="0"/>
          <w:sz w:val="28"/>
          <w:szCs w:val="28"/>
        </w:rPr>
        <w:t>Финансовое обеспечение и бухгалтерский учет на предприятии</w:t>
      </w:r>
      <w:r w:rsidRPr="00295F3A">
        <w:rPr>
          <w:rStyle w:val="FontStyle80"/>
          <w:rFonts w:ascii="Times New Roman" w:hAnsi="Times New Roman" w:cs="Times New Roman"/>
          <w:i w:val="0"/>
          <w:sz w:val="28"/>
          <w:szCs w:val="28"/>
        </w:rPr>
        <w:t>.</w:t>
      </w:r>
    </w:p>
    <w:p w:rsidR="008F1FAD" w:rsidRPr="00295F3A" w:rsidRDefault="008F1FAD" w:rsidP="008F1FAD">
      <w:pPr>
        <w:pStyle w:val="Style50"/>
        <w:widowControl/>
        <w:spacing w:line="240" w:lineRule="auto"/>
        <w:ind w:firstLine="0"/>
        <w:rPr>
          <w:rStyle w:val="FontStyle80"/>
          <w:rFonts w:ascii="Times New Roman" w:hAnsi="Times New Roman" w:cs="Times New Roman"/>
          <w:i w:val="0"/>
          <w:sz w:val="28"/>
          <w:szCs w:val="28"/>
        </w:rPr>
      </w:pPr>
    </w:p>
    <w:p w:rsidR="008F1FAD" w:rsidRPr="00295F3A" w:rsidRDefault="008F1FAD" w:rsidP="008F1FAD">
      <w:pPr>
        <w:pStyle w:val="Style50"/>
        <w:widowControl/>
        <w:spacing w:line="240" w:lineRule="auto"/>
        <w:ind w:firstLine="0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ФИНАНСОВОЕ ОБЕСПЕЧЕНИЕ — сумма Денег на счете клиента; биржи с учетом прибыли или убытка по открытым контрактам и комиссии по этим контрактам, получаемой в случае их ликвидации. Отчет о финансовом обеспечении обычно высылается брокерами своим клиентам ежемесячно</w:t>
      </w:r>
      <w:r w:rsidRPr="00295F3A">
        <w:rPr>
          <w:color w:val="000000"/>
          <w:sz w:val="28"/>
          <w:szCs w:val="28"/>
        </w:rPr>
        <w:t>.</w:t>
      </w:r>
    </w:p>
    <w:p w:rsidR="008F1FAD" w:rsidRPr="00295F3A" w:rsidRDefault="008F1FAD" w:rsidP="008F1FAD">
      <w:pPr>
        <w:pStyle w:val="Style50"/>
        <w:widowControl/>
        <w:spacing w:line="240" w:lineRule="auto"/>
        <w:ind w:firstLine="0"/>
        <w:rPr>
          <w:color w:val="000000"/>
          <w:sz w:val="28"/>
          <w:szCs w:val="28"/>
        </w:rPr>
      </w:pPr>
    </w:p>
    <w:p w:rsidR="008F1FAD" w:rsidRPr="00295F3A" w:rsidRDefault="008F1FAD" w:rsidP="008F1FAD">
      <w:pPr>
        <w:tabs>
          <w:tab w:val="left" w:pos="1500"/>
        </w:tabs>
        <w:suppressAutoHyphens/>
        <w:spacing w:after="0" w:line="240" w:lineRule="auto"/>
        <w:rPr>
          <w:rStyle w:val="FontStyle79"/>
          <w:b w:val="0"/>
          <w:i w:val="0"/>
          <w:sz w:val="28"/>
          <w:szCs w:val="28"/>
        </w:rPr>
      </w:pPr>
      <w:r w:rsidRPr="00295F3A">
        <w:rPr>
          <w:rStyle w:val="FontStyle79"/>
          <w:i w:val="0"/>
          <w:sz w:val="28"/>
          <w:szCs w:val="28"/>
        </w:rPr>
        <w:t>Источники финансирования деятельности предприятий. Финансовый результат деятельности предприятия.</w:t>
      </w:r>
    </w:p>
    <w:p w:rsidR="008F1FAD" w:rsidRPr="00295F3A" w:rsidRDefault="008F1FAD" w:rsidP="008F1FAD">
      <w:pPr>
        <w:pStyle w:val="Style50"/>
        <w:widowControl/>
        <w:spacing w:line="240" w:lineRule="auto"/>
        <w:ind w:firstLine="0"/>
        <w:rPr>
          <w:rStyle w:val="FontStyle80"/>
          <w:rFonts w:ascii="Times New Roman" w:hAnsi="Times New Roman" w:cs="Times New Roman"/>
          <w:b w:val="0"/>
          <w:i w:val="0"/>
          <w:sz w:val="28"/>
          <w:szCs w:val="28"/>
        </w:rPr>
      </w:pP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По результатам анализа финансового состояния предприятия составляется бизнес-план финансового оздоровления. Он должен включать описание наиболее полного набора факторов финансового оздоровления и обоснование наиболее эффективного варианта. Меры финансового оздоровления должны предусматривать: 1. Анализ материальных активов с целью выявления возможностей их дальнейшего использования. По каждому элементу основных, фондов, незавершенному капитальному строительству, материалам и иным запасам необходимо принять одно из следующих решений: оставить в производстве в неизменном виде; отремонтировать, модернизировать для собственного использования; сдать в аренду;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 xml:space="preserve">продать; обменять; утилизировать. В процессе оздоровления предприятия необходимо учитывать и наличие непроизводственных основных фондов. Эти фонды отягощают расходы предприятия, но могут послужить зародышем новых видов деятельности. 2. Анализ нематериальных активов может стать базой формирования новой номенклатуры и / или источником ресурсов при их реализации. 3. Анализ видов выпускаемой продукции с целью принятия решения об увеличении производства, сохранении объемов, модернизации, свертывании производства. 4. Анализ финансовых активов (долгосрочных и краткосрочных) должен дать ответ на вопрос: что более выгодно с точки зрения доходов предприятия — сохранение или продажа? Дочерние фирмы предприятия-банкрота могут стать основой возрождения материнской фирмы за счет своих ресурсов. 5. Анализ товаропроводящей сети. Посреднические структуры могут служить источником полезной информации и дополнительного финансирования для предприятия-банкрота. 6. Реорганизация предприятия — изменение производственной структуры и структуры управления предприятием — может стать главным условием финансовой стабильности. Анализ дебиторов и кредиторов, источников целевого финансирования. Постоянные поставщики и покупатели, банки и различные федеральные ведомства входят ь технологическую цепочку и стремятся к стабильности производственной системы в целом, могут оказать консультационную и финансовую помощь. 8. Квалификация кадров, прежде всего менеджеров высшего и среднего уровня, требует своего повышения. Это </w:t>
      </w:r>
      <w:proofErr w:type="gramStart"/>
      <w:r w:rsidRPr="00295F3A">
        <w:rPr>
          <w:color w:val="000000"/>
          <w:sz w:val="28"/>
          <w:szCs w:val="28"/>
        </w:rPr>
        <w:t>связано</w:t>
      </w:r>
      <w:proofErr w:type="gramEnd"/>
      <w:r w:rsidRPr="00295F3A">
        <w:rPr>
          <w:color w:val="000000"/>
          <w:sz w:val="28"/>
          <w:szCs w:val="28"/>
        </w:rPr>
        <w:t xml:space="preserve"> прежде всего с отсутствием переподготовки экономистов и </w:t>
      </w:r>
      <w:r w:rsidRPr="00295F3A">
        <w:rPr>
          <w:color w:val="000000"/>
          <w:sz w:val="28"/>
          <w:szCs w:val="28"/>
        </w:rPr>
        <w:lastRenderedPageBreak/>
        <w:t xml:space="preserve">финансистов, с уходом многих квалифицированных специалистов в торговлю, банки, сферу управления и иные структуры. К разработке путей выхода из кризиса следует привлечь как можно больше специалистов. 9. Формирование разумной маркетинговой политики, которая должна включать ассортиментную политику, обновление номенклатуры, ассортимента, оптимальную ценовую политику, политику продвижения товара и стимулирования сбыта. 10.Система управления предприятием, система учета и контроля, внутренние хозяйственные отношения, методы и формы принятия управленческих решений. В ряду первоочередных мер принято </w:t>
      </w:r>
      <w:proofErr w:type="spellStart"/>
      <w:r w:rsidRPr="00295F3A">
        <w:rPr>
          <w:color w:val="000000"/>
          <w:sz w:val="28"/>
          <w:szCs w:val="28"/>
        </w:rPr>
        <w:t>централизовывать</w:t>
      </w:r>
      <w:proofErr w:type="spellEnd"/>
      <w:r w:rsidRPr="00295F3A">
        <w:rPr>
          <w:color w:val="000000"/>
          <w:sz w:val="28"/>
          <w:szCs w:val="28"/>
        </w:rPr>
        <w:t xml:space="preserve"> управленческие функции на предприятии, установить жесткую систему контроля затрат.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 xml:space="preserve">Наиболее результативным способом финансового оздоровления, применяемым в совокупности с </w:t>
      </w:r>
      <w:proofErr w:type="gramStart"/>
      <w:r w:rsidRPr="00295F3A">
        <w:rPr>
          <w:color w:val="000000"/>
          <w:sz w:val="28"/>
          <w:szCs w:val="28"/>
        </w:rPr>
        <w:t>обозначенными</w:t>
      </w:r>
      <w:proofErr w:type="gramEnd"/>
      <w:r w:rsidRPr="00295F3A">
        <w:rPr>
          <w:color w:val="000000"/>
          <w:sz w:val="28"/>
          <w:szCs w:val="28"/>
        </w:rPr>
        <w:t xml:space="preserve"> выше, служит реализация антикризисных инвестиционных проектов и программ. Формирование портфеля инвестиционных проектов основывается на следующих принципах: инвестиционные проекты направлены на развитие производства товаров, обоснованных маркетинговой стратегией; условия предоставления инвестиционных ресурсов </w:t>
      </w:r>
      <w:proofErr w:type="spellStart"/>
      <w:r w:rsidRPr="00295F3A">
        <w:rPr>
          <w:color w:val="000000"/>
          <w:sz w:val="28"/>
          <w:szCs w:val="28"/>
        </w:rPr>
        <w:t>соответ</w:t>
      </w:r>
      <w:proofErr w:type="spellEnd"/>
      <w:r w:rsidRPr="00295F3A">
        <w:rPr>
          <w:color w:val="000000"/>
          <w:sz w:val="28"/>
          <w:szCs w:val="28"/>
        </w:rPr>
        <w:t>-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proofErr w:type="spellStart"/>
      <w:r w:rsidRPr="00295F3A">
        <w:rPr>
          <w:color w:val="000000"/>
          <w:sz w:val="28"/>
          <w:szCs w:val="28"/>
        </w:rPr>
        <w:t>ствуют</w:t>
      </w:r>
      <w:proofErr w:type="spellEnd"/>
      <w:r w:rsidRPr="00295F3A">
        <w:rPr>
          <w:color w:val="000000"/>
          <w:sz w:val="28"/>
          <w:szCs w:val="28"/>
        </w:rPr>
        <w:t xml:space="preserve"> платежеспособности санируемого предприятия; риск инвестиционных проектов относительно низок; финансовая состоятельность и экономическая эффективность Инвестиционных проектов подтверждены тщательной </w:t>
      </w:r>
      <w:proofErr w:type="spellStart"/>
      <w:r w:rsidRPr="00295F3A">
        <w:rPr>
          <w:color w:val="000000"/>
          <w:sz w:val="28"/>
          <w:szCs w:val="28"/>
        </w:rPr>
        <w:t>прор</w:t>
      </w:r>
      <w:proofErr w:type="gramStart"/>
      <w:r w:rsidRPr="00295F3A">
        <w:rPr>
          <w:color w:val="000000"/>
          <w:sz w:val="28"/>
          <w:szCs w:val="28"/>
        </w:rPr>
        <w:t>а</w:t>
      </w:r>
      <w:proofErr w:type="spellEnd"/>
      <w:r w:rsidRPr="00295F3A">
        <w:rPr>
          <w:color w:val="000000"/>
          <w:sz w:val="28"/>
          <w:szCs w:val="28"/>
        </w:rPr>
        <w:t>-</w:t>
      </w:r>
      <w:proofErr w:type="gramEnd"/>
      <w:r w:rsidRPr="00295F3A">
        <w:rPr>
          <w:color w:val="000000"/>
          <w:sz w:val="28"/>
          <w:szCs w:val="28"/>
        </w:rPr>
        <w:t xml:space="preserve"> </w:t>
      </w:r>
      <w:proofErr w:type="spellStart"/>
      <w:r w:rsidRPr="00295F3A">
        <w:rPr>
          <w:color w:val="000000"/>
          <w:sz w:val="28"/>
          <w:szCs w:val="28"/>
        </w:rPr>
        <w:t>боткой</w:t>
      </w:r>
      <w:proofErr w:type="spellEnd"/>
      <w:r w:rsidRPr="00295F3A">
        <w:rPr>
          <w:color w:val="000000"/>
          <w:sz w:val="28"/>
          <w:szCs w:val="28"/>
        </w:rPr>
        <w:t xml:space="preserve"> бизнес-планов; денежные потоки по инвестиционным проектам согласованы с результатами других антикризисных мер. При выборе проектов наряду с оценкой окупаемости в расчет принимается ряд условий, обеспечивающих надежность реализации бизнес-плана, его социальную правомерность, экологическую чистоту и вероятные приоритеты предприятия, его инвесторов, региональных и федеральных органов власти.</w:t>
      </w:r>
    </w:p>
    <w:p w:rsidR="008F1FAD" w:rsidRPr="00295F3A" w:rsidRDefault="008F1FAD" w:rsidP="008F1FAD">
      <w:pPr>
        <w:pStyle w:val="a3"/>
        <w:rPr>
          <w:b/>
          <w:color w:val="000000"/>
          <w:sz w:val="28"/>
          <w:szCs w:val="28"/>
        </w:rPr>
      </w:pPr>
      <w:r w:rsidRPr="00295F3A">
        <w:rPr>
          <w:b/>
          <w:color w:val="000000"/>
          <w:sz w:val="28"/>
          <w:szCs w:val="28"/>
        </w:rPr>
        <w:t xml:space="preserve">Методика </w:t>
      </w:r>
      <w:proofErr w:type="gramStart"/>
      <w:r w:rsidRPr="00295F3A">
        <w:rPr>
          <w:b/>
          <w:color w:val="000000"/>
          <w:sz w:val="28"/>
          <w:szCs w:val="28"/>
        </w:rPr>
        <w:t>расчета показателей эффективности деятельности предприятия</w:t>
      </w:r>
      <w:proofErr w:type="gramEnd"/>
      <w:r w:rsidRPr="00295F3A">
        <w:rPr>
          <w:b/>
          <w:color w:val="000000"/>
          <w:sz w:val="28"/>
          <w:szCs w:val="28"/>
        </w:rPr>
        <w:t>.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 xml:space="preserve">При любой форме хозяйствования предприятия играют важнейшую роль в экономике государства. С макроэкономических позиций предприятия являются основой </w:t>
      </w:r>
      <w:proofErr w:type="gramStart"/>
      <w:r w:rsidRPr="00295F3A">
        <w:rPr>
          <w:color w:val="000000"/>
          <w:sz w:val="28"/>
          <w:szCs w:val="28"/>
        </w:rPr>
        <w:t>для</w:t>
      </w:r>
      <w:proofErr w:type="gramEnd"/>
      <w:r w:rsidRPr="00295F3A">
        <w:rPr>
          <w:color w:val="000000"/>
          <w:sz w:val="28"/>
          <w:szCs w:val="28"/>
        </w:rPr>
        <w:t>: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увеличения национального дохода, валового внутреннего продукта, валового национального продукта;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возможности существования всего государства и выполнения им своих функций. Это связано с тем, что значительная часть государственного бюджета формируется за счет налогов и сборов с предприятий;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обеспечения обороноспособности государства;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lastRenderedPageBreak/>
        <w:t>· простого и расширенного воспроизводства;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развития национальной науки и ускорения научно-технического прогресса;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повышения материального благосостояния граждан страны;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развития медицины, образования и культуры;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решения проблемы занятости и многих других социальных проблем.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Эту роль предприятия будут выполнять только в том случае, если они эффективно функционируют.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Эффективность деятельности предприятия находит конкретное количественное выражение во взаимосвязанной системе показателей, характеризующих эффективность использования основных элементов производственного процесса. Система показателей экономической эффективности деятельности предприятия должна соответствовать следующим принципам: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обеспечивать взаимосвязь критерия и системы конкретных показателей эффективности производства;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определять уровень эффективности использования всех видов, применяемых в производстве ресурсов;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обеспечивать измерение эффективности производства на разных уровнях управления;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· стимулировать мобилизацию внутрипроизводственных резервов повышения эффективности производства</w:t>
      </w:r>
    </w:p>
    <w:p w:rsidR="008F1FAD" w:rsidRPr="00295F3A" w:rsidRDefault="008F1FAD" w:rsidP="008F1FAD">
      <w:pPr>
        <w:tabs>
          <w:tab w:val="left" w:pos="1500"/>
        </w:tabs>
        <w:suppressAutoHyphens/>
        <w:spacing w:after="0" w:line="240" w:lineRule="auto"/>
        <w:rPr>
          <w:rStyle w:val="FontStyle85"/>
          <w:rFonts w:ascii="Times New Roman" w:hAnsi="Times New Roman" w:cs="Times New Roman"/>
          <w:i/>
          <w:color w:val="FF0000"/>
          <w:sz w:val="28"/>
          <w:szCs w:val="28"/>
        </w:rPr>
      </w:pPr>
      <w:r w:rsidRPr="00295F3A">
        <w:rPr>
          <w:rStyle w:val="FontStyle79"/>
          <w:i w:val="0"/>
          <w:sz w:val="28"/>
          <w:szCs w:val="28"/>
        </w:rPr>
        <w:t>Система и принципы бухгалтерского учета.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</w:p>
    <w:p w:rsidR="008F1FAD" w:rsidRPr="00295F3A" w:rsidRDefault="008F1FAD" w:rsidP="008F1FAD">
      <w:pPr>
        <w:pStyle w:val="a3"/>
        <w:shd w:val="clear" w:color="auto" w:fill="FFFFFF"/>
        <w:spacing w:after="300" w:afterAutospacing="0" w:line="360" w:lineRule="atLeast"/>
        <w:rPr>
          <w:color w:val="000000"/>
          <w:sz w:val="28"/>
          <w:szCs w:val="28"/>
        </w:rPr>
      </w:pPr>
      <w:r w:rsidRPr="00295F3A">
        <w:rPr>
          <w:b/>
          <w:bCs/>
          <w:color w:val="000000"/>
          <w:sz w:val="28"/>
          <w:szCs w:val="28"/>
        </w:rPr>
        <w:t>Бухгалтерский учет</w:t>
      </w:r>
      <w:r w:rsidRPr="00295F3A">
        <w:rPr>
          <w:color w:val="000000"/>
          <w:sz w:val="28"/>
          <w:szCs w:val="28"/>
        </w:rPr>
        <w:t> — это упорядоченная система сбора, регистрации и обобщения информации в денежном выражении об имуществе, обязательствах организации и их движении путем сплошного, непрерывного и документального учета всех хозяйственных операций.</w:t>
      </w:r>
    </w:p>
    <w:p w:rsidR="008F1FAD" w:rsidRPr="00295F3A" w:rsidRDefault="008F1FAD" w:rsidP="008F1FAD">
      <w:pPr>
        <w:pStyle w:val="a3"/>
        <w:shd w:val="clear" w:color="auto" w:fill="FFFFFF"/>
        <w:spacing w:after="300" w:afterAutospacing="0" w:line="360" w:lineRule="atLeast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 xml:space="preserve">Бухгалтерский учёт в соответствии с законом о бухгалтерском учёте может вестись: главным бухгалтером, принятым на предприятие по трудовому договору, генеральным директором при отсутствии бухгалтера, бухгалтером, </w:t>
      </w:r>
      <w:r w:rsidRPr="00295F3A">
        <w:rPr>
          <w:color w:val="000000"/>
          <w:sz w:val="28"/>
          <w:szCs w:val="28"/>
        </w:rPr>
        <w:lastRenderedPageBreak/>
        <w:t>не являющимся главным, либо сторонней организацией (бухгалтерское сопровождение).</w:t>
      </w:r>
    </w:p>
    <w:p w:rsidR="008F1FAD" w:rsidRPr="008F1FAD" w:rsidRDefault="008F1FAD" w:rsidP="008F1FAD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1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бухгалтерского учета</w:t>
      </w:r>
    </w:p>
    <w:p w:rsidR="008F1FAD" w:rsidRPr="008F1FAD" w:rsidRDefault="008F1FAD" w:rsidP="008F1FAD">
      <w:pPr>
        <w:shd w:val="clear" w:color="auto" w:fill="FFFFFF"/>
        <w:spacing w:before="100" w:beforeAutospacing="1"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бухгалтерского учета являются имущество организации, их обязательства и хозяйственные операции, осуществляемые организациями в процессе их деятельности.</w:t>
      </w:r>
    </w:p>
    <w:p w:rsidR="008F1FAD" w:rsidRPr="00295F3A" w:rsidRDefault="008F1FAD" w:rsidP="008F1FAD">
      <w:pPr>
        <w:pStyle w:val="2"/>
        <w:shd w:val="clear" w:color="auto" w:fill="FFFFFF"/>
        <w:spacing w:before="450" w:beforeAutospacing="0" w:after="300" w:afterAutospacing="0" w:line="312" w:lineRule="atLeast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Основные задачи бухгалтерского учета</w:t>
      </w:r>
    </w:p>
    <w:p w:rsidR="008F1FAD" w:rsidRPr="00295F3A" w:rsidRDefault="008F1FAD" w:rsidP="008F1FAD">
      <w:pPr>
        <w:pStyle w:val="a3"/>
        <w:shd w:val="clear" w:color="auto" w:fill="FFFFFF"/>
        <w:spacing w:after="300" w:afterAutospacing="0" w:line="360" w:lineRule="atLeast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 xml:space="preserve">Основной задачей бухгалтерского учёта является формирование полной и достоверной информации (бухгалтерской отчётности) о деятельности организации и её имущественном положении, необходимой внутренним пользователям бухгалтерской отчетности— </w:t>
      </w:r>
      <w:proofErr w:type="gramStart"/>
      <w:r w:rsidRPr="00295F3A">
        <w:rPr>
          <w:color w:val="000000"/>
          <w:sz w:val="28"/>
          <w:szCs w:val="28"/>
        </w:rPr>
        <w:t>ру</w:t>
      </w:r>
      <w:proofErr w:type="gramEnd"/>
      <w:r w:rsidRPr="00295F3A">
        <w:rPr>
          <w:color w:val="000000"/>
          <w:sz w:val="28"/>
          <w:szCs w:val="28"/>
        </w:rPr>
        <w:t>ководителям, учредителям, участникам и собственникам имущества организации, а также внешним - инвесторам, кредиторам и другим пользователям бухгалтерской отчетности, на основании которой становится возможным:</w:t>
      </w:r>
    </w:p>
    <w:p w:rsidR="008F1FAD" w:rsidRPr="00295F3A" w:rsidRDefault="008F1FAD" w:rsidP="008F1FAD">
      <w:pPr>
        <w:pStyle w:val="a3"/>
        <w:numPr>
          <w:ilvl w:val="0"/>
          <w:numId w:val="1"/>
        </w:numPr>
        <w:shd w:val="clear" w:color="auto" w:fill="FFFFFF"/>
        <w:spacing w:after="300" w:afterAutospacing="0" w:line="360" w:lineRule="atLeast"/>
        <w:ind w:left="675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предотвращение отрицательных результатов хозяйственной деятельности организации;</w:t>
      </w:r>
    </w:p>
    <w:p w:rsidR="008F1FAD" w:rsidRPr="00295F3A" w:rsidRDefault="008F1FAD" w:rsidP="008F1FAD">
      <w:pPr>
        <w:pStyle w:val="a3"/>
        <w:numPr>
          <w:ilvl w:val="0"/>
          <w:numId w:val="1"/>
        </w:numPr>
        <w:shd w:val="clear" w:color="auto" w:fill="FFFFFF"/>
        <w:spacing w:after="300" w:afterAutospacing="0" w:line="360" w:lineRule="atLeast"/>
        <w:ind w:left="675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выявление внутрихозяйственных резервов обеспечения финансовой устойчивости организации;</w:t>
      </w:r>
    </w:p>
    <w:p w:rsidR="008F1FAD" w:rsidRPr="00295F3A" w:rsidRDefault="008F1FAD" w:rsidP="008F1FAD">
      <w:pPr>
        <w:pStyle w:val="a3"/>
        <w:numPr>
          <w:ilvl w:val="0"/>
          <w:numId w:val="1"/>
        </w:numPr>
        <w:shd w:val="clear" w:color="auto" w:fill="FFFFFF"/>
        <w:spacing w:after="300" w:afterAutospacing="0" w:line="360" w:lineRule="atLeast"/>
        <w:ind w:left="675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контроль соблюдения законодательства при осуществлении организацией хозяйственных операций;</w:t>
      </w:r>
    </w:p>
    <w:p w:rsidR="008F1FAD" w:rsidRPr="00295F3A" w:rsidRDefault="008F1FAD" w:rsidP="008F1FAD">
      <w:pPr>
        <w:pStyle w:val="a3"/>
        <w:numPr>
          <w:ilvl w:val="0"/>
          <w:numId w:val="1"/>
        </w:numPr>
        <w:shd w:val="clear" w:color="auto" w:fill="FFFFFF"/>
        <w:spacing w:after="300" w:afterAutospacing="0" w:line="360" w:lineRule="atLeast"/>
        <w:ind w:left="675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контроль целесообразности хозяйственных операций;</w:t>
      </w:r>
    </w:p>
    <w:p w:rsidR="008F1FAD" w:rsidRPr="00295F3A" w:rsidRDefault="008F1FAD" w:rsidP="008F1FAD">
      <w:pPr>
        <w:pStyle w:val="a3"/>
        <w:numPr>
          <w:ilvl w:val="0"/>
          <w:numId w:val="1"/>
        </w:numPr>
        <w:shd w:val="clear" w:color="auto" w:fill="FFFFFF"/>
        <w:spacing w:after="300" w:afterAutospacing="0" w:line="360" w:lineRule="atLeast"/>
        <w:ind w:left="675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контроль наличия и движения имущества и обязательств;</w:t>
      </w:r>
    </w:p>
    <w:p w:rsidR="008F1FAD" w:rsidRPr="00295F3A" w:rsidRDefault="008F1FAD" w:rsidP="008F1FAD">
      <w:pPr>
        <w:pStyle w:val="a3"/>
        <w:numPr>
          <w:ilvl w:val="0"/>
          <w:numId w:val="1"/>
        </w:numPr>
        <w:shd w:val="clear" w:color="auto" w:fill="FFFFFF"/>
        <w:spacing w:after="300" w:afterAutospacing="0" w:line="360" w:lineRule="atLeast"/>
        <w:ind w:left="675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контроль использования материальных, трудовых и финансовых ресурсов;</w:t>
      </w:r>
    </w:p>
    <w:p w:rsidR="008F1FAD" w:rsidRPr="00295F3A" w:rsidRDefault="008F1FAD" w:rsidP="008F1FAD">
      <w:pPr>
        <w:pStyle w:val="a3"/>
        <w:numPr>
          <w:ilvl w:val="0"/>
          <w:numId w:val="1"/>
        </w:numPr>
        <w:shd w:val="clear" w:color="auto" w:fill="FFFFFF"/>
        <w:spacing w:after="300" w:afterAutospacing="0" w:line="360" w:lineRule="atLeast"/>
        <w:ind w:left="675"/>
        <w:textAlignment w:val="baseline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контроль соответствия деятельности утверждённым нормам, нормативам и сметам.</w:t>
      </w:r>
    </w:p>
    <w:p w:rsidR="008F1FAD" w:rsidRPr="00295F3A" w:rsidRDefault="008F1FAD" w:rsidP="008F1FAD">
      <w:pPr>
        <w:pStyle w:val="a3"/>
        <w:rPr>
          <w:rStyle w:val="FontStyle85"/>
          <w:rFonts w:ascii="Times New Roman" w:hAnsi="Times New Roman" w:cs="Times New Roman"/>
          <w:b/>
          <w:sz w:val="28"/>
          <w:szCs w:val="28"/>
        </w:rPr>
      </w:pPr>
      <w:r w:rsidRPr="00295F3A">
        <w:rPr>
          <w:rStyle w:val="FontStyle85"/>
          <w:rFonts w:ascii="Times New Roman" w:hAnsi="Times New Roman" w:cs="Times New Roman"/>
          <w:b/>
          <w:sz w:val="28"/>
          <w:szCs w:val="28"/>
        </w:rPr>
        <w:t>Понятие эффекта и эффективности</w:t>
      </w:r>
      <w:r w:rsidRPr="00295F3A">
        <w:rPr>
          <w:rStyle w:val="FontStyle85"/>
          <w:rFonts w:ascii="Times New Roman" w:hAnsi="Times New Roman" w:cs="Times New Roman"/>
          <w:b/>
          <w:sz w:val="28"/>
          <w:szCs w:val="28"/>
        </w:rPr>
        <w:t>.</w:t>
      </w:r>
    </w:p>
    <w:p w:rsidR="008F1FAD" w:rsidRPr="00295F3A" w:rsidRDefault="008F1FAD" w:rsidP="008F1FAD">
      <w:pPr>
        <w:pStyle w:val="a3"/>
        <w:rPr>
          <w:color w:val="222222"/>
          <w:sz w:val="28"/>
          <w:szCs w:val="28"/>
          <w:shd w:val="clear" w:color="auto" w:fill="FFFFFF"/>
        </w:rPr>
      </w:pPr>
      <w:r w:rsidRPr="00295F3A">
        <w:rPr>
          <w:color w:val="222222"/>
          <w:sz w:val="28"/>
          <w:szCs w:val="28"/>
          <w:shd w:val="clear" w:color="auto" w:fill="FFFFFF"/>
        </w:rPr>
        <w:lastRenderedPageBreak/>
        <w:t>Экономический </w:t>
      </w:r>
      <w:r w:rsidRPr="00295F3A">
        <w:rPr>
          <w:b/>
          <w:bCs/>
          <w:color w:val="222222"/>
          <w:sz w:val="28"/>
          <w:szCs w:val="28"/>
          <w:shd w:val="clear" w:color="auto" w:fill="FFFFFF"/>
        </w:rPr>
        <w:t>эффект</w:t>
      </w:r>
      <w:r w:rsidRPr="00295F3A">
        <w:rPr>
          <w:color w:val="222222"/>
          <w:sz w:val="28"/>
          <w:szCs w:val="28"/>
          <w:shd w:val="clear" w:color="auto" w:fill="FFFFFF"/>
        </w:rPr>
        <w:t xml:space="preserve"> – величина абсолютная, фиксирующая какой-либо полезный результат, выраженный в стоимостной оценке. Обычно в качестве полезного результата выступают прибыль или экономия затрат и ресурсов. </w:t>
      </w:r>
    </w:p>
    <w:p w:rsidR="008F1FAD" w:rsidRPr="00295F3A" w:rsidRDefault="008F1FAD" w:rsidP="008F1FAD">
      <w:pPr>
        <w:pStyle w:val="a3"/>
        <w:rPr>
          <w:color w:val="222222"/>
          <w:sz w:val="28"/>
          <w:szCs w:val="28"/>
          <w:shd w:val="clear" w:color="auto" w:fill="FFFFFF"/>
        </w:rPr>
      </w:pPr>
      <w:proofErr w:type="gramStart"/>
      <w:r w:rsidRPr="00295F3A">
        <w:rPr>
          <w:color w:val="222222"/>
          <w:sz w:val="28"/>
          <w:szCs w:val="28"/>
          <w:shd w:val="clear" w:color="auto" w:fill="FFFFFF"/>
        </w:rPr>
        <w:t>Слово «</w:t>
      </w:r>
      <w:r w:rsidRPr="00295F3A">
        <w:rPr>
          <w:b/>
          <w:bCs/>
          <w:color w:val="222222"/>
          <w:sz w:val="28"/>
          <w:szCs w:val="28"/>
          <w:shd w:val="clear" w:color="auto" w:fill="FFFFFF"/>
        </w:rPr>
        <w:t>эффективность</w:t>
      </w:r>
      <w:r w:rsidRPr="00295F3A">
        <w:rPr>
          <w:color w:val="222222"/>
          <w:sz w:val="28"/>
          <w:szCs w:val="28"/>
          <w:shd w:val="clear" w:color="auto" w:fill="FFFFFF"/>
        </w:rPr>
        <w:t>» – производное от слова «</w:t>
      </w:r>
      <w:r w:rsidRPr="00295F3A">
        <w:rPr>
          <w:b/>
          <w:bCs/>
          <w:color w:val="222222"/>
          <w:sz w:val="28"/>
          <w:szCs w:val="28"/>
          <w:shd w:val="clear" w:color="auto" w:fill="FFFFFF"/>
        </w:rPr>
        <w:t>эффект</w:t>
      </w:r>
      <w:r w:rsidRPr="00295F3A">
        <w:rPr>
          <w:color w:val="222222"/>
          <w:sz w:val="28"/>
          <w:szCs w:val="28"/>
          <w:shd w:val="clear" w:color="auto" w:fill="FFFFFF"/>
        </w:rPr>
        <w:t>» и означает действенное, результативное, производительное.</w:t>
      </w:r>
      <w:proofErr w:type="gramEnd"/>
    </w:p>
    <w:p w:rsidR="008F1FAD" w:rsidRPr="00295F3A" w:rsidRDefault="008F1FAD" w:rsidP="008F1FAD">
      <w:pPr>
        <w:pStyle w:val="a3"/>
        <w:rPr>
          <w:color w:val="222222"/>
          <w:sz w:val="28"/>
          <w:szCs w:val="28"/>
          <w:shd w:val="clear" w:color="auto" w:fill="FFFFFF"/>
        </w:rPr>
      </w:pPr>
    </w:p>
    <w:p w:rsidR="008F1FAD" w:rsidRPr="00295F3A" w:rsidRDefault="008F1FAD" w:rsidP="008F1FAD">
      <w:pPr>
        <w:pStyle w:val="a3"/>
        <w:rPr>
          <w:rStyle w:val="FontStyle85"/>
          <w:rFonts w:ascii="Times New Roman" w:hAnsi="Times New Roman" w:cs="Times New Roman"/>
          <w:sz w:val="28"/>
          <w:szCs w:val="28"/>
        </w:rPr>
      </w:pPr>
      <w:r w:rsidRPr="00295F3A">
        <w:rPr>
          <w:rStyle w:val="FontStyle85"/>
          <w:rFonts w:ascii="Times New Roman" w:hAnsi="Times New Roman" w:cs="Times New Roman"/>
          <w:sz w:val="28"/>
          <w:szCs w:val="28"/>
        </w:rPr>
        <w:t>Методика расчета показателей экономической эффективности</w:t>
      </w:r>
      <w:r w:rsidRPr="00295F3A">
        <w:rPr>
          <w:rStyle w:val="FontStyle85"/>
          <w:rFonts w:ascii="Times New Roman" w:hAnsi="Times New Roman" w:cs="Times New Roman"/>
          <w:sz w:val="28"/>
          <w:szCs w:val="28"/>
        </w:rPr>
        <w:t>.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 xml:space="preserve">При любой форме хозяйствования предприятия играют важнейшую роль в экономике государства. С макроэкономических позиций предприятия являются основой </w:t>
      </w:r>
      <w:proofErr w:type="gramStart"/>
      <w:r w:rsidRPr="00295F3A">
        <w:rPr>
          <w:color w:val="000000"/>
          <w:sz w:val="28"/>
          <w:szCs w:val="28"/>
        </w:rPr>
        <w:t>для</w:t>
      </w:r>
      <w:proofErr w:type="gramEnd"/>
      <w:r w:rsidRPr="00295F3A">
        <w:rPr>
          <w:color w:val="000000"/>
          <w:sz w:val="28"/>
          <w:szCs w:val="28"/>
        </w:rPr>
        <w:t>: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увеличения национального дохода, валового внутреннего продукта, валового национального продукта;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возможности существования всего государства и выполнения им своих функций. Это связано с тем, что значительная часть государственного бюджета формируется за счет налогов и сборов с предприятий;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обеспечения обороноспособности государства;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простого и расширенного воспроизводства;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развития национальной науки и ускорения научно-технического прогресса;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повышения материального благосостояния граждан страны;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развития медицины, образования и культуры;</w:t>
      </w:r>
    </w:p>
    <w:p w:rsidR="008F1FAD" w:rsidRPr="00295F3A" w:rsidRDefault="008F1FAD" w:rsidP="008F1FA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решения проблемы занятости и многих других социальных проблем.</w:t>
      </w:r>
    </w:p>
    <w:p w:rsidR="008F1FAD" w:rsidRPr="00295F3A" w:rsidRDefault="008F1FAD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Эту роль предприятия будут выполнять только в том случае, если они эффективно функционируют.</w:t>
      </w:r>
    </w:p>
    <w:p w:rsidR="008F1FAD" w:rsidRPr="00295F3A" w:rsidRDefault="00295F3A" w:rsidP="008F1FAD">
      <w:pPr>
        <w:pStyle w:val="a3"/>
        <w:rPr>
          <w:color w:val="000000"/>
          <w:sz w:val="28"/>
          <w:szCs w:val="28"/>
        </w:rPr>
      </w:pPr>
      <w:r w:rsidRPr="00295F3A">
        <w:rPr>
          <w:color w:val="000000"/>
          <w:sz w:val="28"/>
          <w:szCs w:val="28"/>
        </w:rPr>
        <w:t>Эффективность деятельности предприятия находит конкретное количественное выражение во взаимосвязанной системе показателей, характеризующих эффективность использования основных элементов производственного процесса</w:t>
      </w:r>
      <w:r w:rsidRPr="00295F3A">
        <w:rPr>
          <w:color w:val="000000"/>
          <w:sz w:val="28"/>
          <w:szCs w:val="28"/>
        </w:rPr>
        <w:t>.</w:t>
      </w:r>
    </w:p>
    <w:p w:rsidR="00287C61" w:rsidRPr="00295F3A" w:rsidRDefault="00287C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C61" w:rsidRPr="0029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6F8"/>
    <w:multiLevelType w:val="multilevel"/>
    <w:tmpl w:val="519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E2B90"/>
    <w:multiLevelType w:val="multilevel"/>
    <w:tmpl w:val="CEBA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74"/>
    <w:rsid w:val="00287C61"/>
    <w:rsid w:val="00295F3A"/>
    <w:rsid w:val="008F1FAD"/>
    <w:rsid w:val="00C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1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0">
    <w:name w:val="Style50"/>
    <w:basedOn w:val="a"/>
    <w:uiPriority w:val="99"/>
    <w:rsid w:val="008F1FAD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8F1FAD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79">
    <w:name w:val="Font Style79"/>
    <w:basedOn w:val="a0"/>
    <w:uiPriority w:val="99"/>
    <w:rsid w:val="008F1FA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8F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8F1FAD"/>
    <w:rPr>
      <w:rFonts w:ascii="Segoe UI" w:hAnsi="Segoe UI" w:cs="Segoe UI" w:hint="default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F1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1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0">
    <w:name w:val="Style50"/>
    <w:basedOn w:val="a"/>
    <w:uiPriority w:val="99"/>
    <w:rsid w:val="008F1FAD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8F1FAD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79">
    <w:name w:val="Font Style79"/>
    <w:basedOn w:val="a0"/>
    <w:uiPriority w:val="99"/>
    <w:rsid w:val="008F1FA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8F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8F1FAD"/>
    <w:rPr>
      <w:rFonts w:ascii="Segoe UI" w:hAnsi="Segoe UI" w:cs="Segoe UI" w:hint="default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F1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2020-04-25T10:04:00Z</dcterms:created>
  <dcterms:modified xsi:type="dcterms:W3CDTF">2020-04-25T10:15:00Z</dcterms:modified>
</cp:coreProperties>
</file>